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乌马河镇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法治政府建设工作</w:t>
      </w:r>
    </w:p>
    <w:p w14:paraId="26BF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情况汇报</w:t>
      </w:r>
    </w:p>
    <w:p w14:paraId="7893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38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2025年，乌马河镇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以习近平新时代中国特色社会主义思想为指导，深入践行习近平法治思想，全面贯彻落实党的二十大和二十届四中全会精神，坚定拥护“两个确立”，做到“两个维护”，在区委、区政府的坚强领导和区司法局的有力指导下，紧紧围绕全镇中心工作，统筹推进法治建设各项任务，为全镇高质量发展提供了坚实的法治保障和法律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现将本年度法治政府建设工作情况汇报如下：</w:t>
      </w:r>
    </w:p>
    <w:p w14:paraId="4CC1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工作开展情况</w:t>
      </w:r>
    </w:p>
    <w:p w14:paraId="1B2A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（一）强化组织保障，压实法治建设“责任链”</w:t>
      </w:r>
    </w:p>
    <w:p w14:paraId="2077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坚持将法治政府建设作为“一把手”工程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，充实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乌马河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镇法治政府建设工作，由镇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担任组长，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镇政府主要领导担任副组长，班子成员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具体抓，各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负责人为成员，形成“横向到边、纵向到底”的责任体系。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一是坚持理论学习。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严格落实“第一议题制度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和党委理论中心组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宪法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民法典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《地方组织法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《监督法》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习近平法治思想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法律法规纳入年度学习计划，全年领导干部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始终坚持会前学法制度，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截至目前，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会前学法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组织召开党内法规执行工作会议1次，聚焦党员领导干部应知应会范畴，系统学习核心党内法规22部，以学促行强化法规意识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同步组织开展党内法规知识测试6次，以考验学、以考促干，推动法规学习入脑入心、落地见效。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二是落实主体责任。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坚持以身作则、以上率下，严格履行主要负责人推进法治建设第一责任人职责，召开1次专题会议，听取工作情况汇报，研究部署法治建设工作。将领导班子成员推进法治建设履职情况纳入日常考核内容，激励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干部提升法治意识和法治能力，法规至上、法治为本思想观念进一步牢固。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组织行政执法人员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参加全区执法资格培训和考试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，确保执法人员持证上岗率。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三是加强制度建设。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严格遵守依法决策规则和程序，定期召开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专题会议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，研究解决“三重一大”问题。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围绕区委、政府重点工作，以及人民群众关注的热点难点问题，组织开展调查研究，结合镇域工作实际，建议涉及广大人民群众切身利益的领域向上级申请进行立法。</w:t>
      </w:r>
    </w:p>
    <w:p w14:paraId="03D4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）规范行政行为，守住依法行政“底线红”</w:t>
      </w:r>
    </w:p>
    <w:p w14:paraId="260D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强化政务公开透明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严格落实《政府信息公开条例》，依托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乌翠区人民政府门户网站、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文明乌翠”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微信公众号等平台，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财务预决算、政务动态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优化“12345 政务服务便民热线办理流程，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截至目前，共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工单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条，办结率100%，群众满意度达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深化营商环境法治保障。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“政商沙龙”活动8次，走访调研企业20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highlight w:val="none"/>
          <w:lang w:val="en-US" w:eastAsia="zh-CN" w:bidi="ar-SA"/>
        </w:rPr>
        <w:t>余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家，推动法律宣传及惠企政策直达一线。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依法协助办理北极貂农牧科技项目落户事宜。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深化银政合作，开展“惠企政策进企业”活动，宣传推广“双稳基金”、小微企业贴息等金融政策。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推动法治与营商环境深度融合。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三是深化基层依法治理。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积极开展法治进社区（村）活动，推进了基层法治建设。加强社会治安综合治理。依法打击各类违法犯罪活动，维护社会和谐稳定。组织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各社区（村）“法律明白人、人民调解员”工作的业务培训2次，增强专业队伍，扎实推进法治工作走深走实。</w:t>
      </w:r>
    </w:p>
    <w:p w14:paraId="4C8DA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）推进普法宣传，织密全民守法 “一张网”</w:t>
      </w:r>
    </w:p>
    <w:p w14:paraId="7CAA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今年是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普法圆满收官年，重点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3・15”消费者权益日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民法典宣传月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“12・4”国家宪法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周、</w:t>
      </w:r>
      <w:r>
        <w:rPr>
          <w:rFonts w:hint="eastAsia" w:ascii="仿宋" w:hAnsi="仿宋" w:eastAsia="仿宋" w:cs="仿宋"/>
          <w:sz w:val="32"/>
          <w:szCs w:val="40"/>
        </w:rPr>
        <w:t>“兵役法宣传月”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节点，开展普法主题活动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10余次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普法宣传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通过悬挂横幅、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宣传册1000余份，小礼品30余份，为群众解答法律咨询问题30余个。通过活动的开展有效打通服务群众的“最后一公里”，为基层治理源源不断输送法治保障的“活水”，推进乡村全面振兴营造了良好的法治环境。为增强居民法治意识，开展了“法治进社区”系列活动，整合线下宣传阵地与线上传播平台，通过法治专栏、新媒体推送等形式，构建全方位、立体化普法新格局。其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举办“民法典进社区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”活动 ，通过法治讲座、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“案例故事+法条解析+互动答疑”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鲜活形式，吸引辖区居民群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30余人参加，现场发放宣传手册、普法资料，解答法律咨询20余人次，获得居民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群众的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一致好评。</w:t>
      </w:r>
    </w:p>
    <w:p w14:paraId="08560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）深化依法治理，构建平安和谐“新格局”</w:t>
      </w:r>
    </w:p>
    <w:p w14:paraId="43B13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乌马河镇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践行新时代“枫桥经验”，健全“镇级一站式调解中心 + 村（社区）调解室 + 网格调解员” 三级矛盾化解体系，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司法所、派出所等部门的协作联动，构建涉军纠纷化解“绿色通道”与法治服务支撑体系，依托“法律明白人”队伍等力量，将法治服务延伸至基层一线，彰显法治温度与强军底色。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全镇配备兼职人民调解员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名、“法律明白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人”30 名，全年排查化解矛盾纠纷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起，其中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联合“四所一庭一中心”成功调解一起存在多年的疑难案件。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锦山村通过“村播普法 + 农产品销售”模式，既推广特色农产品，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宣传《农产品质量安全法》，带动村民法治意识与收入“双提升”。</w:t>
      </w:r>
    </w:p>
    <w:p w14:paraId="36DA5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</w:t>
      </w:r>
    </w:p>
    <w:p w14:paraId="573D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基层法治力量薄弱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村（社区）“法律明白人”“人民调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解员”多为兼职。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专业培训频次不足，应对复杂矛盾纠纷的能力有限，且缺乏长期稳定的激励机制。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普法宣传创新力度欠缺。宣传形式仍存在传统化、单一化倾向，对新媒体手段的运用不够充分，针对不同群体的个性化普法内容供给不足，宣传吸引力与实效性有待增强。</w:t>
      </w:r>
    </w:p>
    <w:p w14:paraId="12F0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三、下步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工作打算</w:t>
      </w:r>
    </w:p>
    <w:p w14:paraId="682F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（一）聚焦“学深悟透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”</w:t>
      </w:r>
      <w:r>
        <w:rPr>
          <w:rFonts w:hint="eastAsia" w:ascii="楷体_GB2312" w:hAnsi="楷体_GB2312" w:eastAsia="楷体_GB2312" w:cs="楷体_GB2312"/>
          <w:sz w:val="32"/>
          <w:szCs w:val="32"/>
        </w:rPr>
        <w:t>，筑牢法治思想根基</w:t>
      </w:r>
    </w:p>
    <w:p w14:paraId="711A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持续深化习近平法治思想学习，将其纳入镇党委理论中心组学习、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会前学法、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开展专题学习研讨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等形式，持续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推动法治思想入脑入心。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针对文旅产业、农村电商等重点领域，邀请法律专家、行业骨干开展定制化法治培训，提升干部运用法治思维解决实际问题的能力。</w:t>
      </w:r>
    </w:p>
    <w:p w14:paraId="74BF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（二）聚焦“规范高效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sz w:val="32"/>
          <w:szCs w:val="32"/>
        </w:rPr>
        <w:t>，提升依法行政水平</w:t>
      </w:r>
    </w:p>
    <w:p w14:paraId="470A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加强政务公开标准化建设，重点公开民生保障、项目建设、财政资金使用等群众关切信息，拓宽公众参与渠道，确保行政权力阳光运行。</w:t>
      </w:r>
    </w:p>
    <w:p w14:paraId="64CD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聚焦“普法模式”，提高法治宣传效能</w:t>
      </w:r>
    </w:p>
    <w:p w14:paraId="4DB8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丰富普法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内容与形式，聚焦群众急难愁盼问题，打造“精准化、场景化、多元化”普法产品，运用短视频等新媒体形式，增强普法宣传的感染力与覆盖面，营造浓厚法治氛围。</w:t>
      </w:r>
    </w:p>
    <w:p w14:paraId="1B55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）聚焦“源头治理”，深化法治乡村建设</w:t>
      </w:r>
    </w:p>
    <w:p w14:paraId="2832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推动法治与自治、德治融合，指导村（社区）完善村规民约、居民公约，开展“法治家庭”“诚信商户”评选活动，培育文明乡风。深化“三长制”法治保障，将生态保护法律法规纳入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，守住生态安全底线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429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下步，乌马河镇人民政府将以更高标准、更实举措推进法治政府建设，切实把法治优势转化为治理效能，为全镇“文旅小镇” 建设、乡村振兴发展提供更加坚实的法治保障，奋力书写新时代乌马河镇高质量发展的法治新篇章！</w:t>
      </w:r>
    </w:p>
    <w:p w14:paraId="2290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7C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95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CF3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1135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11350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BB3"/>
    <w:rsid w:val="07B471FE"/>
    <w:rsid w:val="0F594333"/>
    <w:rsid w:val="12F05617"/>
    <w:rsid w:val="16B15E5D"/>
    <w:rsid w:val="19FD6A9E"/>
    <w:rsid w:val="1C735482"/>
    <w:rsid w:val="22CE51C0"/>
    <w:rsid w:val="23756A0A"/>
    <w:rsid w:val="24D16B39"/>
    <w:rsid w:val="28BF0762"/>
    <w:rsid w:val="2E3D52D2"/>
    <w:rsid w:val="33AF317F"/>
    <w:rsid w:val="3625155B"/>
    <w:rsid w:val="393307B0"/>
    <w:rsid w:val="3C335C3C"/>
    <w:rsid w:val="47743C7D"/>
    <w:rsid w:val="4AA3560F"/>
    <w:rsid w:val="4C601CDE"/>
    <w:rsid w:val="4CCB5B0A"/>
    <w:rsid w:val="51DE6A48"/>
    <w:rsid w:val="59691D22"/>
    <w:rsid w:val="5EFD23AE"/>
    <w:rsid w:val="5F1D65AC"/>
    <w:rsid w:val="63DC07E4"/>
    <w:rsid w:val="6BE00CD0"/>
    <w:rsid w:val="6EB50846"/>
    <w:rsid w:val="73487FAD"/>
    <w:rsid w:val="74290773"/>
    <w:rsid w:val="743D2CE7"/>
    <w:rsid w:val="7CE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2601</Words>
  <Characters>2639</Characters>
  <Lines>0</Lines>
  <Paragraphs>0</Paragraphs>
  <TotalTime>4</TotalTime>
  <ScaleCrop>false</ScaleCrop>
  <LinksUpToDate>false</LinksUpToDate>
  <CharactersWithSpaces>2652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2025-10-27T02:20:00Z</dcterms:created>
  <dc:creator>Administrator</dc:creator>
  <cp:lastModifiedBy>微信用户</cp:lastModifiedBy>
  <cp:lastPrinted>2026-01-19T05:42:18Z</cp:lastPrinted>
  <dcterms:modified xsi:type="dcterms:W3CDTF">2026-01-19T05:42:33Z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eyJoZGlkIjoiNzU4NmI5NGRjYjIwNzhiNDM3NzJhNmJkMTA3YjA1NjQiLCJ1c2VySWQiOiIxMjA4MzU4NDAyIn0=</vt:lpwstr>
  </property>
  <property fmtid="{D5CDD505-2E9C-101B-9397-08002B2CF9AE}" pid="4" name="ICV">
    <vt:lpwstr>D19B5B9068254B2FB4F830C5CBD9C849_13</vt:lpwstr>
  </property>
</Properties>
</file>